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Tax Invoice Format - Version 2 (GST Detailed)</w:t>
      </w:r>
    </w:p>
    <w:p>
      <w:r>
        <w:rPr>
          <w:sz w:val="16"/>
        </w:rPr>
        <w:t>Professional tax invoice layout with item details, HSN/SAC, taxable value, GST and final invoice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Tax Invoice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