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20"/>
        <w:jc w:val="left"/>
      </w:pPr>
      <w:r>
        <w:rPr>
          <w:rFonts w:ascii="Aptos" w:hAnsi="Aptos" w:eastAsia="Aptos"/>
          <w:b/>
          <w:color w:val="22A65B"/>
          <w:sz w:val="20"/>
        </w:rPr>
        <w:t>GSTR-1</w:t>
      </w:r>
    </w:p>
    <w:p>
      <w:pPr>
        <w:spacing w:after="20"/>
      </w:pPr>
      <w:r>
        <w:rPr>
          <w:rFonts w:ascii="Aptos" w:hAnsi="Aptos" w:eastAsia="Aptos"/>
          <w:b/>
          <w:color w:val="193B57"/>
          <w:sz w:val="36"/>
        </w:rPr>
        <w:t>Export, SEZ and Deemed Export Statement</w:t>
      </w:r>
    </w:p>
    <w:p>
      <w:pPr>
        <w:spacing w:after="100"/>
      </w:pPr>
      <w:r>
        <w:rPr>
          <w:rFonts w:ascii="Aptos" w:hAnsi="Aptos" w:eastAsia="Aptos"/>
          <w:b w:val="0"/>
          <w:color w:val="52636F"/>
          <w:sz w:val="18"/>
        </w:rPr>
        <w:t>Special-supply document register with shipping and tax-payment details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65"/>
        <w:gridCol w:w="3165"/>
        <w:gridCol w:w="3165"/>
        <w:gridCol w:w="3165"/>
        <w:gridCol w:w="3165"/>
      </w:tblGrid>
      <w:tr>
        <w:tc>
          <w:tcPr>
            <w:tcW w:type="dxa" w:w="3165"/>
            <w:shd w:fill="22A65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Legal Name</w:t>
            </w:r>
          </w:p>
        </w:tc>
        <w:tc>
          <w:tcPr>
            <w:tcW w:type="dxa" w:w="3165"/>
            <w:shd w:fill="22A65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GSTIN</w:t>
            </w:r>
          </w:p>
        </w:tc>
        <w:tc>
          <w:tcPr>
            <w:tcW w:type="dxa" w:w="3165"/>
            <w:shd w:fill="22A65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Financial Year</w:t>
            </w:r>
          </w:p>
        </w:tc>
        <w:tc>
          <w:tcPr>
            <w:tcW w:type="dxa" w:w="3165"/>
            <w:shd w:fill="22A65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Tax Period</w:t>
            </w:r>
          </w:p>
        </w:tc>
        <w:tc>
          <w:tcPr>
            <w:tcW w:type="dxa" w:w="3165"/>
            <w:shd w:fill="22A65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Generated On</w:t>
            </w:r>
          </w:p>
        </w:tc>
      </w:tr>
      <w:tr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&lt;Business legal name&gt;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&lt;15-digit GSTIN&gt;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&lt;YYYY-YY&gt;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&lt;Month / Quarter&gt;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2026-07-21</w:t>
            </w:r>
          </w:p>
        </w:tc>
      </w:tr>
    </w:tbl>
    <w:p>
      <w:pPr>
        <w:spacing w:before="80" w:after="80"/>
      </w:pPr>
      <w:r>
        <w:rPr>
          <w:rFonts w:ascii="Aptos" w:hAnsi="Aptos" w:eastAsia="Aptos"/>
          <w:b/>
          <w:color w:val="22A65B"/>
          <w:sz w:val="15"/>
        </w:rPr>
        <w:t xml:space="preserve">Purpose: </w:t>
      </w:r>
      <w:r>
        <w:rPr>
          <w:rFonts w:ascii="Aptos" w:hAnsi="Aptos" w:eastAsia="Aptos"/>
          <w:b w:val="0"/>
          <w:color w:val="243746"/>
          <w:sz w:val="15"/>
        </w:rPr>
        <w:t>Use this format to prepare export, SEZ and deemed export records, including payment mode, shipping particulars and document review status.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65"/>
        <w:gridCol w:w="3165"/>
        <w:gridCol w:w="3165"/>
        <w:gridCol w:w="3165"/>
        <w:gridCol w:w="3165"/>
      </w:tblGrid>
      <w:tr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Export invoices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SEZ invoices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Deemed exports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Taxable value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IGST paid</w:t>
            </w:r>
          </w:p>
        </w:tc>
      </w:tr>
      <w:tr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2A65B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2A65B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2A65B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2A65B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22A65B"/>
                <w:sz w:val="20"/>
              </w:rPr>
              <w:t>&lt;value&gt;</w:t>
            </w:r>
          </w:p>
        </w:tc>
      </w:tr>
    </w:tbl>
    <w:p>
      <w:pPr>
        <w:spacing w:after="0"/>
      </w:pPr>
    </w:p>
    <w:p>
      <w:pPr>
        <w:spacing w:before="60" w:after="40"/>
      </w:pPr>
      <w:r>
        <w:rPr>
          <w:rFonts w:ascii="Aptos" w:hAnsi="Aptos" w:eastAsia="Aptos"/>
          <w:b/>
          <w:color w:val="193B57"/>
          <w:sz w:val="18"/>
        </w:rPr>
        <w:t>Template Data</w:t>
      </w:r>
      <w:r>
        <w:rPr>
          <w:rFonts w:ascii="Aptos" w:hAnsi="Aptos" w:eastAsia="Aptos"/>
          <w:b w:val="0"/>
          <w:color w:val="64727D"/>
          <w:sz w:val="13"/>
        </w:rPr>
        <w:t xml:space="preserve">  |  One illustrative row is included; replace it with actual GST portal and books 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true"/>
        </w:trPr>
        <w:tc>
          <w:tcPr>
            <w:tcW w:type="dxa" w:w="429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Sr. No.</w:t>
            </w:r>
          </w:p>
        </w:tc>
        <w:tc>
          <w:tcPr>
            <w:tcW w:type="dxa" w:w="1175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Supply Type</w:t>
            </w:r>
          </w:p>
        </w:tc>
        <w:tc>
          <w:tcPr>
            <w:tcW w:type="dxa" w:w="1022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Recipient GSTIN</w:t>
            </w:r>
          </w:p>
        </w:tc>
        <w:tc>
          <w:tcPr>
            <w:tcW w:type="dxa" w:w="868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Invoice No.</w:t>
            </w:r>
          </w:p>
        </w:tc>
        <w:tc>
          <w:tcPr>
            <w:tcW w:type="dxa" w:w="766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Invoice Date</w:t>
            </w:r>
          </w:p>
        </w:tc>
        <w:tc>
          <w:tcPr>
            <w:tcW w:type="dxa" w:w="1022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Shipping Bill / BOE No.</w:t>
            </w:r>
          </w:p>
        </w:tc>
        <w:tc>
          <w:tcPr>
            <w:tcW w:type="dxa" w:w="838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Shipping Bill Date</w:t>
            </w:r>
          </w:p>
        </w:tc>
        <w:tc>
          <w:tcPr>
            <w:tcW w:type="dxa" w:w="715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Port Code</w:t>
            </w:r>
          </w:p>
        </w:tc>
        <w:tc>
          <w:tcPr>
            <w:tcW w:type="dxa" w:w="1022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Country / Destination</w:t>
            </w:r>
          </w:p>
        </w:tc>
        <w:tc>
          <w:tcPr>
            <w:tcW w:type="dxa" w:w="971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Tax Payment Mode</w:t>
            </w:r>
          </w:p>
        </w:tc>
        <w:tc>
          <w:tcPr>
            <w:tcW w:type="dxa" w:w="920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Invoice Value</w:t>
            </w:r>
          </w:p>
        </w:tc>
        <w:tc>
          <w:tcPr>
            <w:tcW w:type="dxa" w:w="920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Taxable Value</w:t>
            </w:r>
          </w:p>
        </w:tc>
        <w:tc>
          <w:tcPr>
            <w:tcW w:type="dxa" w:w="664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IGST</w:t>
            </w:r>
          </w:p>
        </w:tc>
        <w:tc>
          <w:tcPr>
            <w:tcW w:type="dxa" w:w="593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Cess</w:t>
            </w:r>
          </w:p>
        </w:tc>
        <w:tc>
          <w:tcPr>
            <w:tcW w:type="dxa" w:w="920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LUT / Bond No.</w:t>
            </w:r>
          </w:p>
        </w:tc>
        <w:tc>
          <w:tcPr>
            <w:tcW w:type="dxa" w:w="1124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Realisation / Dispatch Status</w:t>
            </w:r>
          </w:p>
        </w:tc>
        <w:tc>
          <w:tcPr>
            <w:tcW w:type="dxa" w:w="838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Review Status</w:t>
            </w:r>
          </w:p>
        </w:tc>
        <w:tc>
          <w:tcPr>
            <w:tcW w:type="dxa" w:w="1022"/>
            <w:shd w:fill="22A65B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Remarks</w:t>
            </w:r>
          </w:p>
        </w:tc>
      </w:tr>
      <w:tr>
        <w:tc>
          <w:tcPr>
            <w:tcW w:type="dxa" w:w="42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</w:t>
            </w:r>
          </w:p>
        </w:tc>
        <w:tc>
          <w:tcPr>
            <w:tcW w:type="dxa" w:w="117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Export of goods</w:t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6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&lt;Invoice no.&gt;</w:t>
            </w:r>
          </w:p>
        </w:tc>
        <w:tc>
          <w:tcPr>
            <w:tcW w:type="dxa" w:w="76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3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1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&lt;Country&gt;</w:t>
            </w:r>
          </w:p>
        </w:tc>
        <w:tc>
          <w:tcPr>
            <w:tcW w:type="dxa" w:w="97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Without payment under LUT/Bond</w:t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9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&lt;LUT/Bond&gt;</w:t>
            </w:r>
          </w:p>
        </w:tc>
        <w:tc>
          <w:tcPr>
            <w:tcW w:type="dxa" w:w="112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83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2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2</w:t>
            </w:r>
          </w:p>
        </w:tc>
        <w:tc>
          <w:tcPr>
            <w:tcW w:type="dxa" w:w="117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Export of services</w:t>
            </w:r>
          </w:p>
        </w:tc>
        <w:tc>
          <w:tcPr>
            <w:tcW w:type="dxa" w:w="10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6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&lt;Invoice no.&gt;</w:t>
            </w:r>
          </w:p>
        </w:tc>
        <w:tc>
          <w:tcPr>
            <w:tcW w:type="dxa" w:w="76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3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1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&lt;Country&gt;</w:t>
            </w:r>
          </w:p>
        </w:tc>
        <w:tc>
          <w:tcPr>
            <w:tcW w:type="dxa" w:w="97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With payment of tax</w:t>
            </w:r>
          </w:p>
        </w:tc>
        <w:tc>
          <w:tcPr>
            <w:tcW w:type="dxa" w:w="92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9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12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83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2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3</w:t>
            </w:r>
          </w:p>
        </w:tc>
        <w:tc>
          <w:tcPr>
            <w:tcW w:type="dxa" w:w="117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SEZ supply</w:t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GSTIN&gt;</w:t>
            </w:r>
          </w:p>
        </w:tc>
        <w:tc>
          <w:tcPr>
            <w:tcW w:type="dxa" w:w="86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&lt;Invoice no.&gt;</w:t>
            </w:r>
          </w:p>
        </w:tc>
        <w:tc>
          <w:tcPr>
            <w:tcW w:type="dxa" w:w="76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3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1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97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Without payment under LUT/Bond</w:t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9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&lt;LUT/Bond&gt;</w:t>
            </w:r>
          </w:p>
        </w:tc>
        <w:tc>
          <w:tcPr>
            <w:tcW w:type="dxa" w:w="112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Not Applicable</w:t>
            </w:r>
          </w:p>
        </w:tc>
        <w:tc>
          <w:tcPr>
            <w:tcW w:type="dxa" w:w="83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2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4</w:t>
            </w:r>
          </w:p>
        </w:tc>
        <w:tc>
          <w:tcPr>
            <w:tcW w:type="dxa" w:w="117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Deemed export</w:t>
            </w:r>
          </w:p>
        </w:tc>
        <w:tc>
          <w:tcPr>
            <w:tcW w:type="dxa" w:w="10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GSTIN&gt;</w:t>
            </w:r>
          </w:p>
        </w:tc>
        <w:tc>
          <w:tcPr>
            <w:tcW w:type="dxa" w:w="86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&lt;Invoice no.&gt;</w:t>
            </w:r>
          </w:p>
        </w:tc>
        <w:tc>
          <w:tcPr>
            <w:tcW w:type="dxa" w:w="76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3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1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97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With payment of tax</w:t>
            </w:r>
          </w:p>
        </w:tc>
        <w:tc>
          <w:tcPr>
            <w:tcW w:type="dxa" w:w="92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9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124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Not Applicable</w:t>
            </w:r>
          </w:p>
        </w:tc>
        <w:tc>
          <w:tcPr>
            <w:tcW w:type="dxa" w:w="838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2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2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17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6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6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3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1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7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59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2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124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38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2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2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r>
              <w:rPr>
                <w:rFonts w:ascii="Aptos" w:hAnsi="Aptos" w:eastAsia="Aptos"/>
                <w:b/>
                <w:color w:val="193B57"/>
                <w:sz w:val="11"/>
              </w:rPr>
              <w:t>TOTAL / CONTROL</w:t>
            </w:r>
          </w:p>
        </w:tc>
        <w:tc>
          <w:tcPr>
            <w:tcW w:type="dxa" w:w="117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2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68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76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2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38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71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2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971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920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920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664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593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920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124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38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2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6834" w:h="11909" w:orient="landscape"/>
      <w:pgMar w:top="1613" w:right="504" w:bottom="648" w:left="504" w:header="101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5B6770"/>
        <w:sz w:val="12"/>
      </w:rPr>
      <w:t xml:space="preserve">Template for reconciliation and reporting - not a substitute for the GST Portal statement or professional tax advice.  </w:t>
    </w:r>
    <w:r>
      <w:rPr>
        <w:rFonts w:ascii="Aptos" w:hAnsi="Aptos" w:eastAsia="Aptos"/>
        <w:b/>
        <w:color w:val="22A65B"/>
        <w:sz w:val="12"/>
      </w:rPr>
      <w:t>raseedapp.com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center"/>
    </w:pPr>
    <w:r>
      <w:drawing>
        <wp:inline xmlns:a="http://schemas.openxmlformats.org/drawingml/2006/main" xmlns:pic="http://schemas.openxmlformats.org/drawingml/2006/picture">
          <wp:extent cx="10049510" cy="8396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(42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49510" cy="83969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 w:eastAsia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